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177"/>
        <w:gridCol w:w="4517"/>
        <w:gridCol w:w="1392"/>
        <w:gridCol w:w="1392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排名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投标人名称</w:t>
            </w:r>
          </w:p>
        </w:tc>
        <w:tc>
          <w:tcPr>
            <w:tcW w:w="1392" w:type="dxa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投标报价（元）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评审价格</w:t>
            </w:r>
            <w:r>
              <w:rPr>
                <w:rFonts w:hint="eastAsia" w:ascii="宋体" w:hAnsi="宋体" w:cs="Tahoma"/>
                <w:bCs/>
                <w:sz w:val="24"/>
              </w:rPr>
              <w:t>（元）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综合得</w:t>
            </w:r>
            <w:r>
              <w:rPr>
                <w:rFonts w:ascii="宋体" w:hAnsi="宋体" w:cs="Tahoma"/>
                <w:bCs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1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天津市金泰志达科技发展有限公司</w:t>
            </w:r>
          </w:p>
        </w:tc>
        <w:tc>
          <w:tcPr>
            <w:tcW w:w="1392" w:type="dxa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588000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588000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96.0943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2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天津市方卫信息系统工程技术有限公司</w:t>
            </w:r>
          </w:p>
        </w:tc>
        <w:tc>
          <w:tcPr>
            <w:tcW w:w="1392" w:type="dxa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595598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595598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93.0107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3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友格（天津）通讯科技有限公司</w:t>
            </w:r>
          </w:p>
        </w:tc>
        <w:tc>
          <w:tcPr>
            <w:tcW w:w="1392" w:type="dxa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567450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567450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4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天津市热点科技发展有限公司</w:t>
            </w:r>
          </w:p>
        </w:tc>
        <w:tc>
          <w:tcPr>
            <w:tcW w:w="1392" w:type="dxa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589830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589830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82.7188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73C77"/>
    <w:rsid w:val="0DC7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2025-12-30T07:17:00Z</dcterms:created>
  <dc:creator>公共资源交易3</dc:creator>
  <cp:lastModifiedBy>公共资源交易3</cp:lastModifiedBy>
  <dcterms:modified xsi:type="dcterms:W3CDTF">2025-12-30T07:17:59Z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